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70" w:rsidRPr="00540F70" w:rsidRDefault="00540F70" w:rsidP="0097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</w:rPr>
      </w:pPr>
      <w:r w:rsidRPr="00540F70">
        <w:rPr>
          <w:b/>
        </w:rPr>
        <w:t xml:space="preserve">TITOLO: </w:t>
      </w:r>
    </w:p>
    <w:p w:rsidR="00540F70" w:rsidRDefault="00540F70" w:rsidP="0097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540F70">
        <w:t>IMMUNOTOSSINE CONTENENTI PROTEINE VEGETALI PER LA TERAPIA SPERIMENTALE DI SARCOMI</w:t>
      </w:r>
    </w:p>
    <w:p w:rsidR="00540F70" w:rsidRDefault="00540F70" w:rsidP="0097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540F70" w:rsidRPr="00540F70" w:rsidRDefault="00540F70" w:rsidP="0097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</w:rPr>
      </w:pPr>
      <w:r w:rsidRPr="00540F70">
        <w:rPr>
          <w:b/>
        </w:rPr>
        <w:t>PROPONENTE:</w:t>
      </w:r>
    </w:p>
    <w:p w:rsidR="00540F70" w:rsidRDefault="00540F70" w:rsidP="0097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Dottoressa Letizia Polito</w:t>
      </w:r>
    </w:p>
    <w:p w:rsidR="00540F70" w:rsidRDefault="00540F70" w:rsidP="00540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DIMES -Dipartimento di Medicina Specialistica, Diagnostica e sperimentale</w:t>
      </w:r>
    </w:p>
    <w:p w:rsidR="00FA65E0" w:rsidRDefault="00FA65E0" w:rsidP="00FA6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Alma Mater Studiorum – Università di Bologna</w:t>
      </w:r>
      <w:bookmarkStart w:id="0" w:name="_GoBack"/>
      <w:bookmarkEnd w:id="0"/>
    </w:p>
    <w:p w:rsidR="00540F70" w:rsidRDefault="00540F70" w:rsidP="00540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75F0A" w:rsidRDefault="00975F0A" w:rsidP="0097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8E5166" w:rsidRDefault="008E5166" w:rsidP="008E51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</w:rPr>
      </w:pPr>
      <w:r>
        <w:rPr>
          <w:b/>
        </w:rPr>
        <w:t>OGGETTO</w:t>
      </w:r>
      <w:r w:rsidR="00975F0A" w:rsidRPr="00975F0A">
        <w:rPr>
          <w:b/>
        </w:rPr>
        <w:t xml:space="preserve"> D</w:t>
      </w:r>
      <w:r>
        <w:rPr>
          <w:b/>
        </w:rPr>
        <w:t>ELLA</w:t>
      </w:r>
      <w:r w:rsidR="00975F0A" w:rsidRPr="00975F0A">
        <w:rPr>
          <w:b/>
        </w:rPr>
        <w:t xml:space="preserve"> RICERCA</w:t>
      </w:r>
    </w:p>
    <w:p w:rsidR="003D45B0" w:rsidRPr="003D45B0" w:rsidRDefault="003D45B0" w:rsidP="003D45B0">
      <w:pPr>
        <w:jc w:val="both"/>
        <w:rPr>
          <w:b/>
        </w:rPr>
      </w:pPr>
      <w:r>
        <w:rPr>
          <w:b/>
        </w:rPr>
        <w:t>Background</w:t>
      </w:r>
    </w:p>
    <w:p w:rsidR="005140E9" w:rsidRDefault="005140E9" w:rsidP="003D45B0">
      <w:r w:rsidRPr="005140E9">
        <w:rPr>
          <w:u w:val="single"/>
        </w:rPr>
        <w:t>Sarcomi</w:t>
      </w:r>
      <w:r w:rsidR="003D45B0">
        <w:rPr>
          <w:u w:val="single"/>
        </w:rPr>
        <w:t xml:space="preserve">: </w:t>
      </w:r>
      <w:r>
        <w:t>I sarcomi dei tessuti molli sono tumori mesenchimali rari e a prognosi severa che originano dalle strutture connettivali e muscolari</w:t>
      </w:r>
      <w:r w:rsidR="00D8529A">
        <w:rPr>
          <w:rStyle w:val="Rimandonotadichiusura"/>
        </w:rPr>
        <w:endnoteReference w:id="1"/>
      </w:r>
      <w:r>
        <w:t xml:space="preserve">. Rappresentano circa l’1% delle neoplasie dell’adulto, con più di 50 diversi </w:t>
      </w:r>
      <w:proofErr w:type="spellStart"/>
      <w:r>
        <w:t>istotipi</w:t>
      </w:r>
      <w:proofErr w:type="spellEnd"/>
      <w:r>
        <w:t>, classificati su base morfologica</w:t>
      </w:r>
      <w:r w:rsidR="00D8529A">
        <w:rPr>
          <w:rStyle w:val="Rimandonotadichiusura"/>
        </w:rPr>
        <w:endnoteReference w:id="2"/>
      </w:r>
      <w:r w:rsidR="00336020" w:rsidRPr="00336020">
        <w:rPr>
          <w:vertAlign w:val="superscript"/>
        </w:rPr>
        <w:t>,</w:t>
      </w:r>
      <w:r w:rsidR="006D6A8B">
        <w:rPr>
          <w:rStyle w:val="Rimandonotadichiusura"/>
        </w:rPr>
        <w:endnoteReference w:id="3"/>
      </w:r>
      <w:r>
        <w:t>. La complessità dell’approccio al paziente è pertanto orientata alla personalizzazione della cura. L’approccio terapeutico standard è rappresentato da resezione chirurgica, spesso con amputazione della porzion</w:t>
      </w:r>
      <w:r w:rsidR="001E5C73">
        <w:t xml:space="preserve">e coinvolta. </w:t>
      </w:r>
      <w:r>
        <w:t xml:space="preserve">Radioterapia e chemioterapia hanno un ruolo ancillare alla chirurgia e possono essere previste sia in fase </w:t>
      </w:r>
      <w:proofErr w:type="spellStart"/>
      <w:r>
        <w:t>pre</w:t>
      </w:r>
      <w:proofErr w:type="spellEnd"/>
      <w:r>
        <w:t>- che post-operatoria</w:t>
      </w:r>
      <w:r w:rsidR="00440525">
        <w:rPr>
          <w:rStyle w:val="Rimandonotadichiusura"/>
        </w:rPr>
        <w:endnoteReference w:id="4"/>
      </w:r>
      <w:r>
        <w:t>. Tuttavia un numero molto elevato di pazienti va incontro a recidive e, tra gli operati, il 50% circa dei pazienti è destinato a manifestare metastasi polmonari</w:t>
      </w:r>
      <w:bookmarkStart w:id="1" w:name="_Ref18318426"/>
      <w:r w:rsidR="006D6A8B">
        <w:rPr>
          <w:rStyle w:val="Rimandonotadichiusura"/>
        </w:rPr>
        <w:endnoteReference w:id="5"/>
      </w:r>
      <w:bookmarkEnd w:id="1"/>
      <w:r>
        <w:t xml:space="preserve">. </w:t>
      </w:r>
      <w:r w:rsidR="001E5C73">
        <w:t xml:space="preserve">Le limitate </w:t>
      </w:r>
      <w:r w:rsidRPr="003F5E5D">
        <w:t xml:space="preserve">risposte osservate con la chemioterapia e con la radioterapia </w:t>
      </w:r>
      <w:r>
        <w:t>giustificano la ricerca di terapie alternative, come l’immunoterapia.</w:t>
      </w:r>
      <w:r w:rsidR="00265E3F">
        <w:t xml:space="preserve"> </w:t>
      </w:r>
      <w:r w:rsidR="00961637">
        <w:t>L’immunoterapia con anticorpi</w:t>
      </w:r>
      <w:r w:rsidR="003D45B0">
        <w:t xml:space="preserve"> o altri </w:t>
      </w:r>
      <w:proofErr w:type="spellStart"/>
      <w:r w:rsidR="003D45B0">
        <w:t>carrier</w:t>
      </w:r>
      <w:proofErr w:type="spellEnd"/>
      <w:r w:rsidR="003D45B0">
        <w:t xml:space="preserve"> molecolari</w:t>
      </w:r>
      <w:r w:rsidR="00961637">
        <w:t xml:space="preserve"> ha dato </w:t>
      </w:r>
      <w:r w:rsidR="00265E3F">
        <w:t xml:space="preserve">finora </w:t>
      </w:r>
      <w:r w:rsidR="00961637">
        <w:t>risultati incoraggianti soprattutto nella terapia di tumori ematologici</w:t>
      </w:r>
      <w:r w:rsidR="007433D7">
        <w:rPr>
          <w:rStyle w:val="Rimandonotadichiusura"/>
        </w:rPr>
        <w:endnoteReference w:id="6"/>
      </w:r>
      <w:r w:rsidR="00961637">
        <w:t>, ma recentemente diversi trials clinici stanno avendo come target anche tumori solidi</w:t>
      </w:r>
      <w:r w:rsidR="00530827">
        <w:rPr>
          <w:rStyle w:val="Rimandonotadichiusura"/>
        </w:rPr>
        <w:endnoteReference w:id="7"/>
      </w:r>
      <w:r w:rsidR="00961637">
        <w:t>.</w:t>
      </w:r>
      <w:r w:rsidR="00A75BF4">
        <w:t xml:space="preserve"> </w:t>
      </w:r>
      <w:r w:rsidR="00A75BF4" w:rsidRPr="00A75BF4">
        <w:t xml:space="preserve">I tumori solidi, sia per la presenza di giunzioni intracellulari serrate sia per la scarsa vascolarizzazione, si sono dimostrati finora più difficilmente trattabili </w:t>
      </w:r>
      <w:r w:rsidR="00A75BF4">
        <w:t>mediante</w:t>
      </w:r>
      <w:r w:rsidR="00A75BF4" w:rsidRPr="00A75BF4">
        <w:t xml:space="preserve"> immunote</w:t>
      </w:r>
      <w:r w:rsidR="00A75BF4">
        <w:t>rapia con anticorpi</w:t>
      </w:r>
      <w:r w:rsidR="00A75BF4" w:rsidRPr="00A75BF4">
        <w:t>.</w:t>
      </w:r>
    </w:p>
    <w:p w:rsidR="005140E9" w:rsidRDefault="005140E9" w:rsidP="003D45B0">
      <w:r>
        <w:rPr>
          <w:u w:val="single"/>
        </w:rPr>
        <w:t>Immunotossine</w:t>
      </w:r>
      <w:r w:rsidR="003D45B0">
        <w:rPr>
          <w:u w:val="single"/>
        </w:rPr>
        <w:t xml:space="preserve">: </w:t>
      </w:r>
      <w:r>
        <w:t>Gli anticorpi,</w:t>
      </w:r>
      <w:r w:rsidR="003D45B0">
        <w:t xml:space="preserve"> e gli altri </w:t>
      </w:r>
      <w:proofErr w:type="spellStart"/>
      <w:r w:rsidR="003D45B0">
        <w:t>carrier</w:t>
      </w:r>
      <w:proofErr w:type="spellEnd"/>
      <w:r w:rsidR="003D45B0">
        <w:t xml:space="preserve"> molecolari,</w:t>
      </w:r>
      <w:r>
        <w:t xml:space="preserve"> pur possedendo una elevata specificità nei confronti del </w:t>
      </w:r>
      <w:r w:rsidR="003D45B0">
        <w:t xml:space="preserve">recettore </w:t>
      </w:r>
      <w:r>
        <w:t xml:space="preserve">bersaglio, mancano di citotossicità specifica, ma questa può essere aumentata mediante coniugazione a </w:t>
      </w:r>
      <w:r w:rsidR="00265E3F">
        <w:t xml:space="preserve">molecole dotate di citotossicità, come </w:t>
      </w:r>
      <w:r>
        <w:t>tossine, enzimi, farmaci, etc</w:t>
      </w:r>
      <w:r w:rsidR="00961637">
        <w:t xml:space="preserve">., </w:t>
      </w:r>
      <w:r w:rsidR="00D96554">
        <w:t>ottenendo</w:t>
      </w:r>
      <w:r w:rsidR="00961637">
        <w:t xml:space="preserve"> così </w:t>
      </w:r>
      <w:r w:rsidR="00D96554">
        <w:t xml:space="preserve">molecole ibride chiamate </w:t>
      </w:r>
      <w:r w:rsidR="00961637">
        <w:t>immunotossine</w:t>
      </w:r>
      <w:r w:rsidR="00A75BF4">
        <w:t>,</w:t>
      </w:r>
      <w:r w:rsidR="00961637">
        <w:t xml:space="preserve"> o </w:t>
      </w:r>
      <w:proofErr w:type="spellStart"/>
      <w:r w:rsidR="00961637">
        <w:t>immunoconiugati</w:t>
      </w:r>
      <w:proofErr w:type="spellEnd"/>
      <w:r w:rsidR="00530827">
        <w:rPr>
          <w:rStyle w:val="Rimandonotadichiusura"/>
        </w:rPr>
        <w:endnoteReference w:id="8"/>
      </w:r>
      <w:r>
        <w:t xml:space="preserve">. </w:t>
      </w:r>
    </w:p>
    <w:p w:rsidR="005140E9" w:rsidRDefault="005140E9" w:rsidP="005140E9">
      <w:pPr>
        <w:jc w:val="both"/>
      </w:pPr>
      <w:r>
        <w:t>Le immunotossine</w:t>
      </w:r>
      <w:r w:rsidR="00D96554">
        <w:t>, in genere</w:t>
      </w:r>
      <w:r>
        <w:t xml:space="preserve"> contenenti tossine vegetali o batteriche,</w:t>
      </w:r>
      <w:r w:rsidRPr="00E07415">
        <w:t xml:space="preserve"> </w:t>
      </w:r>
      <w:r>
        <w:t>sono state impiegate in numerosi</w:t>
      </w:r>
      <w:r w:rsidR="00D96554">
        <w:t>ssimi</w:t>
      </w:r>
      <w:r>
        <w:t xml:space="preserve"> studi preclinici e in </w:t>
      </w:r>
      <w:r w:rsidR="00D96554">
        <w:t xml:space="preserve">diversi </w:t>
      </w:r>
      <w:r>
        <w:t>trial clinici, sia somministrate</w:t>
      </w:r>
      <w:r w:rsidRPr="00E07415">
        <w:t xml:space="preserve"> singolarmente che in associazione con chemioterapici convenzionali. </w:t>
      </w:r>
      <w:r>
        <w:t>Il settore</w:t>
      </w:r>
      <w:r w:rsidRPr="00E07415">
        <w:t xml:space="preserve"> </w:t>
      </w:r>
      <w:r>
        <w:t xml:space="preserve">in cui </w:t>
      </w:r>
      <w:r w:rsidRPr="00E07415">
        <w:t xml:space="preserve">l’applicazione clinica delle immunotossine </w:t>
      </w:r>
      <w:r>
        <w:t xml:space="preserve">ha avuto maggiore successo </w:t>
      </w:r>
      <w:r w:rsidRPr="00E07415">
        <w:t xml:space="preserve">è </w:t>
      </w:r>
      <w:r>
        <w:t xml:space="preserve">quello dei </w:t>
      </w:r>
      <w:r w:rsidRPr="00E07415">
        <w:t>tumori ematologici</w:t>
      </w:r>
      <w:r>
        <w:t xml:space="preserve">, </w:t>
      </w:r>
      <w:r w:rsidRPr="00E07415">
        <w:t>specialmente ne</w:t>
      </w:r>
      <w:r>
        <w:t>i</w:t>
      </w:r>
      <w:r w:rsidRPr="00E07415">
        <w:t xml:space="preserve"> cas</w:t>
      </w:r>
      <w:r>
        <w:t>i</w:t>
      </w:r>
      <w:r w:rsidRPr="00E07415">
        <w:t xml:space="preserve"> di malattia minima residua o di neoplasie refrattarie alle terapie convenzionali</w:t>
      </w:r>
      <w:r w:rsidR="00530827">
        <w:rPr>
          <w:rStyle w:val="Rimandonotadichiusura"/>
        </w:rPr>
        <w:endnoteReference w:id="9"/>
      </w:r>
      <w:r w:rsidR="00530827" w:rsidRPr="00336020">
        <w:rPr>
          <w:vertAlign w:val="superscript"/>
        </w:rPr>
        <w:t>,</w:t>
      </w:r>
      <w:r w:rsidR="00530827">
        <w:rPr>
          <w:rStyle w:val="Rimandonotadichiusura"/>
        </w:rPr>
        <w:endnoteReference w:id="10"/>
      </w:r>
      <w:r>
        <w:t xml:space="preserve">. </w:t>
      </w:r>
    </w:p>
    <w:p w:rsidR="00975F0A" w:rsidRDefault="00975F0A" w:rsidP="003D45B0">
      <w:proofErr w:type="spellStart"/>
      <w:r>
        <w:rPr>
          <w:u w:val="single"/>
        </w:rPr>
        <w:t>RIP</w:t>
      </w:r>
      <w:proofErr w:type="spellEnd"/>
      <w:r w:rsidR="003D45B0">
        <w:rPr>
          <w:u w:val="single"/>
        </w:rPr>
        <w:t>:</w:t>
      </w:r>
      <w:r>
        <w:rPr>
          <w:u w:val="single"/>
        </w:rPr>
        <w:t xml:space="preserve"> </w:t>
      </w:r>
      <w:r w:rsidR="005140E9">
        <w:t>Tra le tossine vegetali le più utilizzate per la costruzione di immunotossine sono l</w:t>
      </w:r>
      <w:r w:rsidRPr="00E07415">
        <w:t xml:space="preserve">e </w:t>
      </w:r>
      <w:proofErr w:type="spellStart"/>
      <w:r w:rsidRPr="00E07415">
        <w:t>ribosome-inactivating</w:t>
      </w:r>
      <w:proofErr w:type="spellEnd"/>
      <w:r w:rsidRPr="00E07415">
        <w:t xml:space="preserve"> </w:t>
      </w:r>
      <w:proofErr w:type="spellStart"/>
      <w:r w:rsidRPr="00E07415">
        <w:t>proteins</w:t>
      </w:r>
      <w:proofErr w:type="spellEnd"/>
      <w:r w:rsidR="005140E9" w:rsidRPr="005140E9">
        <w:t xml:space="preserve"> </w:t>
      </w:r>
      <w:r w:rsidR="005140E9">
        <w:t>(</w:t>
      </w:r>
      <w:proofErr w:type="spellStart"/>
      <w:r w:rsidR="005140E9" w:rsidRPr="00E07415">
        <w:t>RIP</w:t>
      </w:r>
      <w:proofErr w:type="spellEnd"/>
      <w:r w:rsidRPr="00E07415">
        <w:t>)</w:t>
      </w:r>
      <w:r w:rsidR="005140E9">
        <w:t>,</w:t>
      </w:r>
      <w:r w:rsidRPr="00E07415">
        <w:t xml:space="preserve"> proteine dotate di attività enzimatica </w:t>
      </w:r>
      <w:proofErr w:type="spellStart"/>
      <w:proofErr w:type="gramStart"/>
      <w:r w:rsidRPr="00E07415">
        <w:t>polinucleotide:adenosina</w:t>
      </w:r>
      <w:proofErr w:type="spellEnd"/>
      <w:proofErr w:type="gramEnd"/>
      <w:r w:rsidRPr="00E07415">
        <w:t xml:space="preserve"> </w:t>
      </w:r>
      <w:proofErr w:type="spellStart"/>
      <w:r w:rsidRPr="00E07415">
        <w:t>glicosidasica</w:t>
      </w:r>
      <w:proofErr w:type="spellEnd"/>
      <w:r w:rsidRPr="00E07415">
        <w:t xml:space="preserve">, mediante la quale sono in grado di staccare una o più adenine da differenti substrati nucleotidici, quali rRNA, RNA virali, DNA e poli(A). Queste proteine appartengono strutturalmente a due classi: RIP di tipo 1, a singola catena dotata di attività enzimatica, e RIP di tipo 2, costituite da una catena A ad attività enzimatica legata mediante un ponte disolfuro ad una catena B con attività </w:t>
      </w:r>
      <w:proofErr w:type="spellStart"/>
      <w:r w:rsidRPr="00E07415">
        <w:t>lectinica</w:t>
      </w:r>
      <w:proofErr w:type="spellEnd"/>
      <w:r w:rsidRPr="00E07415">
        <w:t>, che conferisce loro la capacità di legarsi a recettori della superficie cellulare</w:t>
      </w:r>
      <w:r w:rsidR="003A0B3C">
        <w:rPr>
          <w:rStyle w:val="Rimandonotadichiusura"/>
        </w:rPr>
        <w:endnoteReference w:id="11"/>
      </w:r>
      <w:r w:rsidRPr="00E07415">
        <w:t xml:space="preserve">. Alcune RIP di tipo 2 sono estremamente tossiche, </w:t>
      </w:r>
      <w:r w:rsidR="003703C3">
        <w:t xml:space="preserve">la più conosciuta tra queste è </w:t>
      </w:r>
      <w:r w:rsidRPr="00E07415">
        <w:t>la ricina</w:t>
      </w:r>
      <w:r w:rsidR="003A0B3C">
        <w:rPr>
          <w:rStyle w:val="Rimandonotadichiusura"/>
        </w:rPr>
        <w:endnoteReference w:id="12"/>
      </w:r>
      <w:r>
        <w:t>.</w:t>
      </w:r>
      <w:r w:rsidRPr="00E07415">
        <w:t xml:space="preserve"> Le RIP di tipo 1, mancando della catena B, sono </w:t>
      </w:r>
      <w:r w:rsidR="003703C3">
        <w:t xml:space="preserve">molto meno </w:t>
      </w:r>
      <w:r w:rsidRPr="00E07415">
        <w:t xml:space="preserve">tossiche, ma </w:t>
      </w:r>
      <w:r w:rsidR="003703C3">
        <w:t xml:space="preserve">la loro tossicità può essere aumentata notevolmente </w:t>
      </w:r>
      <w:r w:rsidRPr="00E07415">
        <w:t>se coniugate a una molecola che ne faciliti l’endocitosi.</w:t>
      </w:r>
    </w:p>
    <w:p w:rsidR="003D45B0" w:rsidRDefault="003D45B0" w:rsidP="003D45B0">
      <w:pPr>
        <w:jc w:val="both"/>
      </w:pPr>
      <w:r>
        <w:t xml:space="preserve">Numerose ricerche scientifiche si stanno indirizzando con sempre maggiore attenzione allo studio delle cellule staminali tumorali per le loro implicazioni nei processi di metastatizzazione. In particolare, è stato ipotizzato che lo sviluppo del tumore così come la sua radio- e chemio-resistenza nonché lo sviluppo di metastasi, sia in gran parte dipendente dalla presenza nella massa neoplastica di diverse sottopopolazioni di cellule staminali tumorali </w:t>
      </w:r>
      <w:r>
        <w:rPr>
          <w:rStyle w:val="Rimandonotadichiusura"/>
        </w:rPr>
        <w:endnoteReference w:id="13"/>
      </w:r>
      <w:r>
        <w:t xml:space="preserve">. </w:t>
      </w:r>
    </w:p>
    <w:p w:rsidR="003D45B0" w:rsidRDefault="003D45B0" w:rsidP="003D45B0"/>
    <w:p w:rsidR="003D45B0" w:rsidRPr="003D45B0" w:rsidRDefault="003D45B0" w:rsidP="00975F0A">
      <w:pPr>
        <w:jc w:val="both"/>
        <w:rPr>
          <w:b/>
        </w:rPr>
      </w:pPr>
      <w:r w:rsidRPr="003D45B0">
        <w:rPr>
          <w:b/>
        </w:rPr>
        <w:lastRenderedPageBreak/>
        <w:t>Progetto</w:t>
      </w:r>
    </w:p>
    <w:p w:rsidR="005140E9" w:rsidRDefault="005140E9" w:rsidP="005140E9">
      <w:pPr>
        <w:jc w:val="both"/>
      </w:pPr>
      <w:r>
        <w:t xml:space="preserve">La ricerca sarà volta alla costruzione di immunotossine specifiche per antigeni espressi da diversi sarcomi. In particolar modo, verranno selezionate le molecole più adeguate all’impiego come </w:t>
      </w:r>
      <w:proofErr w:type="spellStart"/>
      <w:r>
        <w:t>carrier</w:t>
      </w:r>
      <w:proofErr w:type="spellEnd"/>
      <w:r>
        <w:t xml:space="preserve"> e componente tossica, riservando particolare attenzione a stabilità, citotossicità e proprietà antigeniche.</w:t>
      </w:r>
    </w:p>
    <w:p w:rsidR="005140E9" w:rsidRDefault="005140E9" w:rsidP="005140E9">
      <w:pPr>
        <w:jc w:val="both"/>
      </w:pPr>
      <w:r>
        <w:t xml:space="preserve">L’efficacia antitumorale dei coniugati sarà valutata sia su linee cellulari bersaglio in colture bidimensionali </w:t>
      </w:r>
      <w:r w:rsidR="0033028C">
        <w:t xml:space="preserve">(2D) </w:t>
      </w:r>
      <w:r>
        <w:t xml:space="preserve">o tridimensionali </w:t>
      </w:r>
      <w:r w:rsidR="0033028C">
        <w:t>(</w:t>
      </w:r>
      <w:proofErr w:type="spellStart"/>
      <w:r w:rsidR="0033028C">
        <w:t>3D</w:t>
      </w:r>
      <w:proofErr w:type="spellEnd"/>
      <w:r w:rsidR="0033028C">
        <w:t xml:space="preserve">) </w:t>
      </w:r>
      <w:r w:rsidR="00D96554">
        <w:t>dette</w:t>
      </w:r>
      <w:r>
        <w:t xml:space="preserve"> </w:t>
      </w:r>
      <w:proofErr w:type="spellStart"/>
      <w:r>
        <w:t>tumorsfere</w:t>
      </w:r>
      <w:proofErr w:type="spellEnd"/>
      <w:r>
        <w:t>, mentre la citotossicità aspecifica verrà valutata su cellule non target. L’efficacia antitumorale sarà valutata dopo trattamento con singol</w:t>
      </w:r>
      <w:r w:rsidR="0033028C">
        <w:t>e</w:t>
      </w:r>
      <w:r>
        <w:t xml:space="preserve"> immunotossin</w:t>
      </w:r>
      <w:r w:rsidR="0033028C">
        <w:t>e</w:t>
      </w:r>
      <w:r>
        <w:t>, con “cocktail” di immunotossine con differente specificità, ed eventualmente in combinazione con farmaci chemioterapici, scelti tra quelli utilizzati in terapia. Questi esperimenti permetteranno la selezione delle più efficaci immunotossine e delle migliori combinazioni sulla base dell’attività citotossica e forniranno indicazioni sulle condizioni terapeutiche ottimali.</w:t>
      </w:r>
    </w:p>
    <w:p w:rsidR="005140E9" w:rsidRDefault="005140E9" w:rsidP="005140E9">
      <w:pPr>
        <w:jc w:val="both"/>
      </w:pPr>
      <w:r>
        <w:t xml:space="preserve">L’effetto delle </w:t>
      </w:r>
      <w:proofErr w:type="spellStart"/>
      <w:r>
        <w:t>RIP</w:t>
      </w:r>
      <w:proofErr w:type="spellEnd"/>
      <w:r>
        <w:t xml:space="preserve"> verrà valutato sia su linee cellulari ben differenziate sia su blasti tumorali, allo scopo di cercare una eventuale correlazione tra il grado di differenziamento tumorale e la risposta al trattamento con RIP.</w:t>
      </w:r>
    </w:p>
    <w:p w:rsidR="003F5E5D" w:rsidRPr="003F5E5D" w:rsidRDefault="003F5E5D" w:rsidP="003F5E5D">
      <w:pPr>
        <w:jc w:val="both"/>
      </w:pPr>
    </w:p>
    <w:p w:rsidR="0076273A" w:rsidRPr="00975F0A" w:rsidRDefault="0076273A" w:rsidP="00FF5E88">
      <w:pPr>
        <w:jc w:val="both"/>
      </w:pPr>
    </w:p>
    <w:sectPr w:rsidR="0076273A" w:rsidRPr="00975F0A">
      <w:footerReference w:type="default" r:id="rId7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0F" w:rsidRDefault="003B0F0F" w:rsidP="00817D70">
      <w:r>
        <w:separator/>
      </w:r>
    </w:p>
  </w:endnote>
  <w:endnote w:type="continuationSeparator" w:id="0">
    <w:p w:rsidR="003B0F0F" w:rsidRDefault="003B0F0F" w:rsidP="00817D70">
      <w:r>
        <w:continuationSeparator/>
      </w:r>
    </w:p>
  </w:endnote>
  <w:endnote w:id="1">
    <w:p w:rsidR="00D8529A" w:rsidRPr="00D8529A" w:rsidRDefault="00D8529A" w:rsidP="00D8529A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D8529A">
        <w:rPr>
          <w:lang w:val="en-US"/>
        </w:rPr>
        <w:t xml:space="preserve"> </w:t>
      </w:r>
      <w:r>
        <w:rPr>
          <w:lang w:val="en-US"/>
        </w:rPr>
        <w:t>Y</w:t>
      </w:r>
      <w:r w:rsidRPr="00D8529A">
        <w:rPr>
          <w:lang w:val="en-US"/>
        </w:rPr>
        <w:t>ang J, Ren Z, Du X, Hao M, Zhou W. The role of mesenchymal stem/progenitor</w:t>
      </w:r>
      <w:r>
        <w:rPr>
          <w:lang w:val="en-US"/>
        </w:rPr>
        <w:t xml:space="preserve"> </w:t>
      </w:r>
      <w:r w:rsidRPr="00D8529A">
        <w:rPr>
          <w:lang w:val="en-US"/>
        </w:rPr>
        <w:t>cells in sarcoma: update and dispute. Stem Cell Investig. 2014 Oct 27;1:18.</w:t>
      </w:r>
    </w:p>
  </w:endnote>
  <w:endnote w:id="2">
    <w:p w:rsidR="00D8529A" w:rsidRPr="00336020" w:rsidRDefault="00D8529A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D8529A">
        <w:rPr>
          <w:lang w:val="en-US"/>
        </w:rPr>
        <w:t xml:space="preserve"> Fletcher CD, Bridge JA, </w:t>
      </w:r>
      <w:r w:rsidRPr="00D8529A">
        <w:rPr>
          <w:lang w:val="en-US"/>
        </w:rPr>
        <w:t xml:space="preserve">Hogendoorn P, et al. eds. WHO Classification of Tumours of Soft Tissue and Bone. 1 ed. </w:t>
      </w:r>
      <w:r w:rsidRPr="00336020">
        <w:rPr>
          <w:lang w:val="en-US"/>
        </w:rPr>
        <w:t>Lyon: IARC; 2013.</w:t>
      </w:r>
    </w:p>
  </w:endnote>
  <w:endnote w:id="3">
    <w:p w:rsidR="006D6A8B" w:rsidRDefault="006D6A8B">
      <w:pPr>
        <w:pStyle w:val="Testonotadichiusura"/>
      </w:pPr>
      <w:r>
        <w:rPr>
          <w:rStyle w:val="Rimandonotadichiusura"/>
        </w:rPr>
        <w:endnoteRef/>
      </w:r>
      <w:r w:rsidR="002A580A" w:rsidRPr="002A580A">
        <w:rPr>
          <w:lang w:val="en-US"/>
        </w:rPr>
        <w:t xml:space="preserve"> </w:t>
      </w:r>
      <w:r w:rsidR="002A580A" w:rsidRPr="002A580A">
        <w:rPr>
          <w:lang w:val="en-US"/>
        </w:rPr>
        <w:t>Comandone A, Boglione A and AIRTUM Working Group.</w:t>
      </w:r>
      <w:r w:rsidR="002A580A">
        <w:rPr>
          <w:lang w:val="en-US"/>
        </w:rPr>
        <w:t xml:space="preserve"> </w:t>
      </w:r>
      <w:r w:rsidR="002A580A" w:rsidRPr="002A580A">
        <w:t>Sarcomi dei tessuti molli in “</w:t>
      </w:r>
      <w:r>
        <w:t>I numeri del cancro in Italia</w:t>
      </w:r>
      <w:r w:rsidR="002A580A">
        <w:t xml:space="preserve">”, 2018, </w:t>
      </w:r>
      <w:r>
        <w:t>Intermedia Editore, Brescia, Italy</w:t>
      </w:r>
      <w:r w:rsidR="002A580A">
        <w:t>, pp. 191-198</w:t>
      </w:r>
    </w:p>
  </w:endnote>
  <w:endnote w:id="4">
    <w:p w:rsidR="00440525" w:rsidRPr="00440525" w:rsidRDefault="00440525" w:rsidP="00440525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440525">
        <w:rPr>
          <w:lang w:val="en-US"/>
        </w:rPr>
        <w:t xml:space="preserve"> PDQ Adult Treatment Editorial Board. Adult Soft Tissue Sarcoma Treatment</w:t>
      </w:r>
      <w:r>
        <w:rPr>
          <w:lang w:val="en-US"/>
        </w:rPr>
        <w:t xml:space="preserve"> </w:t>
      </w:r>
      <w:r w:rsidRPr="00440525">
        <w:rPr>
          <w:lang w:val="en-US"/>
        </w:rPr>
        <w:t>(PDQ®): Patient Version. 2019 Jul 10. PDQ Cancer Information Summaries</w:t>
      </w:r>
      <w:r>
        <w:rPr>
          <w:lang w:val="en-US"/>
        </w:rPr>
        <w:t xml:space="preserve"> </w:t>
      </w:r>
      <w:r w:rsidRPr="00440525">
        <w:rPr>
          <w:lang w:val="en-US"/>
        </w:rPr>
        <w:t>[Internet]. Bethesda (MD): National Cancer Institute (US); 2002-. Available from http://www.ncbi.nlm.nih.gov/books/NBK65773/</w:t>
      </w:r>
      <w:r>
        <w:rPr>
          <w:lang w:val="en-US"/>
        </w:rPr>
        <w:t xml:space="preserve"> </w:t>
      </w:r>
      <w:r w:rsidRPr="00440525">
        <w:rPr>
          <w:lang w:val="en-US"/>
        </w:rPr>
        <w:t>PubMed PMID: 26389216.</w:t>
      </w:r>
    </w:p>
  </w:endnote>
  <w:endnote w:id="5">
    <w:p w:rsidR="006D6A8B" w:rsidRPr="00440525" w:rsidRDefault="006D6A8B" w:rsidP="006D6A8B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440525">
        <w:rPr>
          <w:lang w:val="en-US"/>
        </w:rPr>
        <w:t xml:space="preserve"> In GK, Hu JS, Tseng WW. Treatment of advanced, metastatic soft tissue sarcoma:</w:t>
      </w:r>
      <w:r>
        <w:rPr>
          <w:lang w:val="en-US"/>
        </w:rPr>
        <w:t xml:space="preserve"> </w:t>
      </w:r>
      <w:r w:rsidRPr="00440525">
        <w:rPr>
          <w:lang w:val="en-US"/>
        </w:rPr>
        <w:t xml:space="preserve">latest evidence and clinical considerations. </w:t>
      </w:r>
      <w:r w:rsidRPr="00440525">
        <w:rPr>
          <w:lang w:val="en-US"/>
        </w:rPr>
        <w:t>Ther Adv Med Oncol. 2017</w:t>
      </w:r>
      <w:r>
        <w:rPr>
          <w:lang w:val="en-US"/>
        </w:rPr>
        <w:t xml:space="preserve"> </w:t>
      </w:r>
      <w:r w:rsidRPr="00440525">
        <w:rPr>
          <w:lang w:val="en-US"/>
        </w:rPr>
        <w:t>Aug;9(8):533-550.</w:t>
      </w:r>
    </w:p>
  </w:endnote>
  <w:endnote w:id="6">
    <w:p w:rsidR="007433D7" w:rsidRPr="006D6A8B" w:rsidRDefault="007433D7" w:rsidP="007433D7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7433D7">
        <w:rPr>
          <w:lang w:val="en-US"/>
        </w:rPr>
        <w:t xml:space="preserve"> </w:t>
      </w:r>
      <w:r w:rsidRPr="007433D7">
        <w:rPr>
          <w:lang w:val="en-US"/>
        </w:rPr>
        <w:t xml:space="preserve">Dillman RO. Cancer immunotherapy. Cancer Biother Radiopharm. </w:t>
      </w:r>
      <w:r w:rsidRPr="006D6A8B">
        <w:rPr>
          <w:lang w:val="en-US"/>
        </w:rPr>
        <w:t>2011 Feb;26(1):1-64. doi: 10.1089/cbr.2010.0902.</w:t>
      </w:r>
    </w:p>
  </w:endnote>
  <w:endnote w:id="7">
    <w:p w:rsidR="00530827" w:rsidRPr="006D6A8B" w:rsidRDefault="00530827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6D6A8B">
        <w:rPr>
          <w:lang w:val="en-US"/>
        </w:rPr>
        <w:t xml:space="preserve"> https://clinicaltrials.gov/ct2/results?cond=Sarcoma&amp;term=immunotherapy&amp;cntry=&amp;state=&amp;city=&amp;dist=</w:t>
      </w:r>
    </w:p>
  </w:endnote>
  <w:endnote w:id="8">
    <w:p w:rsidR="00530827" w:rsidRPr="00530827" w:rsidRDefault="00530827" w:rsidP="00530827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530827">
        <w:rPr>
          <w:lang w:val="en-US"/>
        </w:rPr>
        <w:t xml:space="preserve"> Polito L, Djemil A, Bortolotti M. Plant Toxin-Based Immunotoxins for Cancer</w:t>
      </w:r>
      <w:r>
        <w:rPr>
          <w:lang w:val="en-US"/>
        </w:rPr>
        <w:t xml:space="preserve"> </w:t>
      </w:r>
      <w:r w:rsidRPr="00530827">
        <w:rPr>
          <w:lang w:val="en-US"/>
        </w:rPr>
        <w:t xml:space="preserve">Therapy: A Short Overview. Biomedicines. </w:t>
      </w:r>
      <w:r w:rsidRPr="006D6A8B">
        <w:rPr>
          <w:lang w:val="en-US"/>
        </w:rPr>
        <w:t xml:space="preserve">2016 Jun 1;4(2). </w:t>
      </w:r>
      <w:r w:rsidRPr="006D6A8B">
        <w:rPr>
          <w:lang w:val="en-US"/>
        </w:rPr>
        <w:t xml:space="preserve">pii: E12. doi: 10.3390/biomedicines4020012. </w:t>
      </w:r>
    </w:p>
  </w:endnote>
  <w:endnote w:id="9">
    <w:p w:rsidR="00530827" w:rsidRPr="00530827" w:rsidRDefault="00530827" w:rsidP="00530827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530827">
        <w:rPr>
          <w:lang w:val="en-US"/>
        </w:rPr>
        <w:t xml:space="preserve"> </w:t>
      </w:r>
      <w:r w:rsidR="003A0B3C">
        <w:rPr>
          <w:lang w:val="en-US"/>
        </w:rPr>
        <w:t>B</w:t>
      </w:r>
      <w:r w:rsidRPr="00530827">
        <w:rPr>
          <w:lang w:val="en-US"/>
        </w:rPr>
        <w:t>olognesi A, Polito L. Immunotoxins and other conjugates: pre-clinical</w:t>
      </w:r>
      <w:r>
        <w:rPr>
          <w:lang w:val="en-US"/>
        </w:rPr>
        <w:t xml:space="preserve"> </w:t>
      </w:r>
      <w:r w:rsidRPr="00530827">
        <w:rPr>
          <w:lang w:val="en-US"/>
        </w:rPr>
        <w:t>studies. Mini Rev Med Chem. 2004 Jun;4(5):563-83.</w:t>
      </w:r>
    </w:p>
  </w:endnote>
  <w:endnote w:id="10">
    <w:p w:rsidR="00530827" w:rsidRPr="00530827" w:rsidRDefault="00530827" w:rsidP="00530827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530827">
        <w:rPr>
          <w:lang w:val="en-US"/>
        </w:rPr>
        <w:t xml:space="preserve"> Polito L, Bortolotti M, </w:t>
      </w:r>
      <w:r w:rsidRPr="00530827">
        <w:rPr>
          <w:lang w:val="en-US"/>
        </w:rPr>
        <w:t>Pedrazzi M, Bolognesi A. Immunotoxins and other conjugates containing saporin-s6 for cancer therapy. Toxins (Basel). 2011</w:t>
      </w:r>
      <w:r>
        <w:rPr>
          <w:lang w:val="en-US"/>
        </w:rPr>
        <w:t xml:space="preserve"> </w:t>
      </w:r>
      <w:r w:rsidRPr="00530827">
        <w:rPr>
          <w:lang w:val="en-US"/>
        </w:rPr>
        <w:t>Jun;3(6):697-720. doi: 10.3390/toxins3060697.</w:t>
      </w:r>
    </w:p>
  </w:endnote>
  <w:endnote w:id="11">
    <w:p w:rsidR="003A0B3C" w:rsidRPr="00530827" w:rsidRDefault="003A0B3C" w:rsidP="003A0B3C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530827">
        <w:rPr>
          <w:lang w:val="en-US"/>
        </w:rPr>
        <w:t xml:space="preserve"> Bolognesi A, Bortolotti M, Maiello S, Battelli MG, Polito L. Ribosome-Inactivating Proteins from Plants: A Historical Overview. Molecules.</w:t>
      </w:r>
      <w:r>
        <w:rPr>
          <w:lang w:val="en-US"/>
        </w:rPr>
        <w:t xml:space="preserve"> </w:t>
      </w:r>
      <w:r w:rsidRPr="00530827">
        <w:rPr>
          <w:lang w:val="en-US"/>
        </w:rPr>
        <w:t xml:space="preserve">2016 Nov 26;21(12). </w:t>
      </w:r>
      <w:r w:rsidRPr="00530827">
        <w:rPr>
          <w:lang w:val="en-US"/>
        </w:rPr>
        <w:t>pii: E1627.</w:t>
      </w:r>
    </w:p>
  </w:endnote>
  <w:endnote w:id="12">
    <w:p w:rsidR="003A0B3C" w:rsidRPr="00FD3C9D" w:rsidRDefault="003A0B3C" w:rsidP="003A0B3C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FD3C9D">
        <w:rPr>
          <w:lang w:val="en-US"/>
        </w:rPr>
        <w:t>.</w:t>
      </w:r>
      <w:r w:rsidR="003703C3" w:rsidRPr="003703C3">
        <w:rPr>
          <w:lang w:val="en-US"/>
        </w:rPr>
        <w:t xml:space="preserve"> Polito L, Bortolotti M, Battelli MG, Calafato G, Bolognesi A. Ricin: An Ancient Story for a Timeless Plant Toxin. Toxins (Basel). 2019 Jun 6;11(6). </w:t>
      </w:r>
      <w:r w:rsidR="003703C3" w:rsidRPr="003703C3">
        <w:rPr>
          <w:lang w:val="en-US"/>
        </w:rPr>
        <w:t>pii: E324. doi: 10.3390/toxins11060324.</w:t>
      </w:r>
    </w:p>
  </w:endnote>
  <w:endnote w:id="13">
    <w:p w:rsidR="003D45B0" w:rsidRPr="003A0B3C" w:rsidRDefault="003D45B0" w:rsidP="003D45B0">
      <w:pPr>
        <w:pStyle w:val="Testonotadichiusura"/>
        <w:rPr>
          <w:lang w:val="en-US"/>
        </w:rPr>
      </w:pPr>
      <w:r>
        <w:rPr>
          <w:rStyle w:val="Rimandonotadichiusura"/>
        </w:rPr>
        <w:endnoteRef/>
      </w:r>
      <w:r w:rsidRPr="003A0B3C">
        <w:rPr>
          <w:lang w:val="en-US"/>
        </w:rPr>
        <w:t xml:space="preserve"> Najafi M, </w:t>
      </w:r>
      <w:r w:rsidRPr="003A0B3C">
        <w:rPr>
          <w:lang w:val="en-US"/>
        </w:rPr>
        <w:t>Mortezaee K, Majidpoor J. Cancer stem cell (CSC) resistance drivers.</w:t>
      </w:r>
      <w:r>
        <w:rPr>
          <w:lang w:val="en-US"/>
        </w:rPr>
        <w:t xml:space="preserve"> </w:t>
      </w:r>
      <w:r w:rsidRPr="003A0B3C">
        <w:rPr>
          <w:lang w:val="en-US"/>
        </w:rPr>
        <w:t xml:space="preserve">Life Sci. 2019 Aug </w:t>
      </w:r>
      <w:r w:rsidRPr="003A0B3C">
        <w:rPr>
          <w:lang w:val="en-US"/>
        </w:rPr>
        <w:t>17;234:116781. doi: 10.1016/j.lfs.2019.116781.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905394"/>
      <w:docPartObj>
        <w:docPartGallery w:val="Page Numbers (Bottom of Page)"/>
        <w:docPartUnique/>
      </w:docPartObj>
    </w:sdtPr>
    <w:sdtEndPr/>
    <w:sdtContent>
      <w:p w:rsidR="007D0537" w:rsidRDefault="007D05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722">
          <w:rPr>
            <w:noProof/>
          </w:rPr>
          <w:t>5</w:t>
        </w:r>
        <w:r>
          <w:fldChar w:fldCharType="end"/>
        </w:r>
      </w:p>
    </w:sdtContent>
  </w:sdt>
  <w:p w:rsidR="007D0537" w:rsidRDefault="007D05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0F" w:rsidRDefault="003B0F0F" w:rsidP="00817D70">
      <w:r>
        <w:separator/>
      </w:r>
    </w:p>
  </w:footnote>
  <w:footnote w:type="continuationSeparator" w:id="0">
    <w:p w:rsidR="003B0F0F" w:rsidRDefault="003B0F0F" w:rsidP="0081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0A"/>
    <w:rsid w:val="0002319B"/>
    <w:rsid w:val="00031885"/>
    <w:rsid w:val="0006186B"/>
    <w:rsid w:val="000E23BC"/>
    <w:rsid w:val="00121082"/>
    <w:rsid w:val="001A40C8"/>
    <w:rsid w:val="001E5C73"/>
    <w:rsid w:val="00262E66"/>
    <w:rsid w:val="00265E3F"/>
    <w:rsid w:val="002A580A"/>
    <w:rsid w:val="0033028C"/>
    <w:rsid w:val="00336020"/>
    <w:rsid w:val="00363B98"/>
    <w:rsid w:val="00366A09"/>
    <w:rsid w:val="003703C3"/>
    <w:rsid w:val="003A0B3C"/>
    <w:rsid w:val="003B0F0F"/>
    <w:rsid w:val="003D45B0"/>
    <w:rsid w:val="003F50FD"/>
    <w:rsid w:val="003F5E5D"/>
    <w:rsid w:val="00440525"/>
    <w:rsid w:val="004D0FB5"/>
    <w:rsid w:val="005140E9"/>
    <w:rsid w:val="00530827"/>
    <w:rsid w:val="00540F70"/>
    <w:rsid w:val="00651570"/>
    <w:rsid w:val="00685EF0"/>
    <w:rsid w:val="006B28CE"/>
    <w:rsid w:val="006B5127"/>
    <w:rsid w:val="006D6A8B"/>
    <w:rsid w:val="006E1AC5"/>
    <w:rsid w:val="007433D7"/>
    <w:rsid w:val="0076273A"/>
    <w:rsid w:val="007C0871"/>
    <w:rsid w:val="007D0537"/>
    <w:rsid w:val="00817D70"/>
    <w:rsid w:val="00873442"/>
    <w:rsid w:val="008C6205"/>
    <w:rsid w:val="008D6C2D"/>
    <w:rsid w:val="008E5166"/>
    <w:rsid w:val="00954FEB"/>
    <w:rsid w:val="00961637"/>
    <w:rsid w:val="00975F0A"/>
    <w:rsid w:val="00992197"/>
    <w:rsid w:val="009C27C0"/>
    <w:rsid w:val="009D3663"/>
    <w:rsid w:val="00A75BF4"/>
    <w:rsid w:val="00A77D2D"/>
    <w:rsid w:val="00B3456A"/>
    <w:rsid w:val="00B43722"/>
    <w:rsid w:val="00BC11C6"/>
    <w:rsid w:val="00C23685"/>
    <w:rsid w:val="00C41BF6"/>
    <w:rsid w:val="00C54E79"/>
    <w:rsid w:val="00D4788D"/>
    <w:rsid w:val="00D8529A"/>
    <w:rsid w:val="00D96554"/>
    <w:rsid w:val="00DB754F"/>
    <w:rsid w:val="00DC5562"/>
    <w:rsid w:val="00E53EC5"/>
    <w:rsid w:val="00E54D24"/>
    <w:rsid w:val="00E5706A"/>
    <w:rsid w:val="00EF41D5"/>
    <w:rsid w:val="00F01787"/>
    <w:rsid w:val="00FA65E0"/>
    <w:rsid w:val="00FD3C9D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B887E4-B9F2-474D-B8D8-FCD8E23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975F0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7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D70"/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7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D70"/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8529A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8529A"/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85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2A24-93FD-4913-A392-6A170238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Polito</dc:creator>
  <cp:keywords/>
  <dc:description/>
  <cp:lastModifiedBy>Letizia Polito</cp:lastModifiedBy>
  <cp:revision>5</cp:revision>
  <cp:lastPrinted>2019-09-06T13:52:00Z</cp:lastPrinted>
  <dcterms:created xsi:type="dcterms:W3CDTF">2020-09-03T14:44:00Z</dcterms:created>
  <dcterms:modified xsi:type="dcterms:W3CDTF">2020-09-04T14:01:00Z</dcterms:modified>
</cp:coreProperties>
</file>